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51" w:rsidRPr="00501051" w:rsidRDefault="00501051" w:rsidP="00501051">
      <w:pPr>
        <w:jc w:val="center"/>
        <w:outlineLvl w:val="0"/>
        <w:rPr>
          <w:b/>
          <w:color w:val="C00000"/>
          <w:sz w:val="44"/>
          <w:szCs w:val="44"/>
        </w:rPr>
      </w:pPr>
      <w:r w:rsidRPr="00501051">
        <w:rPr>
          <w:b/>
          <w:color w:val="C00000"/>
          <w:sz w:val="44"/>
          <w:szCs w:val="44"/>
        </w:rPr>
        <w:t>Appel à communication</w:t>
      </w:r>
    </w:p>
    <w:p w:rsidR="00501051" w:rsidRPr="00501051" w:rsidRDefault="00501051" w:rsidP="00501051">
      <w:pPr>
        <w:jc w:val="center"/>
        <w:outlineLvl w:val="0"/>
        <w:rPr>
          <w:b/>
          <w:color w:val="C00000"/>
          <w:sz w:val="32"/>
          <w:szCs w:val="32"/>
        </w:rPr>
      </w:pPr>
      <w:r w:rsidRPr="00501051">
        <w:rPr>
          <w:b/>
          <w:color w:val="C00000"/>
          <w:sz w:val="32"/>
          <w:szCs w:val="32"/>
        </w:rPr>
        <w:t>XIV</w:t>
      </w:r>
      <w:r w:rsidRPr="00501051">
        <w:rPr>
          <w:b/>
          <w:color w:val="C00000"/>
          <w:sz w:val="32"/>
          <w:szCs w:val="32"/>
          <w:vertAlign w:val="superscript"/>
        </w:rPr>
        <w:t xml:space="preserve">e </w:t>
      </w:r>
      <w:r w:rsidRPr="00501051">
        <w:rPr>
          <w:b/>
          <w:color w:val="C00000"/>
          <w:sz w:val="32"/>
          <w:szCs w:val="32"/>
        </w:rPr>
        <w:t>colloque</w:t>
      </w:r>
    </w:p>
    <w:p w:rsidR="00501051" w:rsidRPr="00501051" w:rsidRDefault="00501051" w:rsidP="00501051">
      <w:pPr>
        <w:jc w:val="center"/>
        <w:rPr>
          <w:b/>
          <w:i/>
          <w:color w:val="C00000"/>
          <w:sz w:val="32"/>
          <w:szCs w:val="32"/>
        </w:rPr>
      </w:pPr>
      <w:r w:rsidRPr="00501051">
        <w:rPr>
          <w:b/>
          <w:i/>
          <w:color w:val="C00000"/>
          <w:sz w:val="32"/>
          <w:szCs w:val="32"/>
        </w:rPr>
        <w:t>Association internationale de psychomécanique du langag</w:t>
      </w:r>
      <w:r w:rsidRPr="00501051">
        <w:rPr>
          <w:b/>
          <w:color w:val="C00000"/>
          <w:sz w:val="32"/>
          <w:szCs w:val="32"/>
        </w:rPr>
        <w:t xml:space="preserve">e </w:t>
      </w:r>
    </w:p>
    <w:p w:rsidR="00501051" w:rsidRPr="00501051" w:rsidRDefault="00501051" w:rsidP="00501051">
      <w:pPr>
        <w:jc w:val="center"/>
        <w:outlineLvl w:val="0"/>
        <w:rPr>
          <w:b/>
          <w:i/>
          <w:color w:val="7F7F7F" w:themeColor="text1" w:themeTint="80"/>
          <w:sz w:val="28"/>
          <w:szCs w:val="28"/>
        </w:rPr>
      </w:pPr>
      <w:r w:rsidRPr="00501051">
        <w:rPr>
          <w:b/>
          <w:i/>
          <w:color w:val="7F7F7F" w:themeColor="text1" w:themeTint="80"/>
          <w:sz w:val="28"/>
          <w:szCs w:val="28"/>
        </w:rPr>
        <w:t>Québec (Canada)</w:t>
      </w:r>
    </w:p>
    <w:p w:rsidR="00501051" w:rsidRPr="00501051" w:rsidRDefault="00501051" w:rsidP="00501051">
      <w:pPr>
        <w:pBdr>
          <w:bottom w:val="single" w:sz="4" w:space="1" w:color="auto"/>
        </w:pBdr>
        <w:spacing w:line="360" w:lineRule="auto"/>
        <w:jc w:val="center"/>
        <w:rPr>
          <w:b/>
          <w:bCs/>
          <w:i/>
          <w:color w:val="7F7F7F" w:themeColor="text1" w:themeTint="80"/>
          <w:sz w:val="28"/>
          <w:szCs w:val="28"/>
        </w:rPr>
      </w:pPr>
      <w:r w:rsidRPr="00501051">
        <w:rPr>
          <w:b/>
          <w:i/>
          <w:color w:val="7F7F7F" w:themeColor="text1" w:themeTint="80"/>
          <w:sz w:val="28"/>
          <w:szCs w:val="28"/>
        </w:rPr>
        <w:t>17 au 19 juin 2015</w:t>
      </w:r>
    </w:p>
    <w:p w:rsidR="00501051" w:rsidRDefault="00501051" w:rsidP="009A30C6">
      <w:pPr>
        <w:spacing w:line="360" w:lineRule="auto"/>
        <w:jc w:val="center"/>
        <w:rPr>
          <w:b/>
          <w:bCs/>
          <w:sz w:val="40"/>
          <w:szCs w:val="40"/>
        </w:rPr>
      </w:pPr>
    </w:p>
    <w:p w:rsidR="00501051" w:rsidRDefault="00501051" w:rsidP="00501051">
      <w:pPr>
        <w:spacing w:line="360" w:lineRule="auto"/>
        <w:rPr>
          <w:b/>
          <w:bCs/>
          <w:sz w:val="40"/>
          <w:szCs w:val="40"/>
        </w:rPr>
      </w:pPr>
    </w:p>
    <w:p w:rsidR="00501051" w:rsidRDefault="00501051" w:rsidP="00501051">
      <w:pPr>
        <w:spacing w:line="360" w:lineRule="auto"/>
        <w:rPr>
          <w:b/>
          <w:bCs/>
          <w:sz w:val="40"/>
          <w:szCs w:val="40"/>
        </w:rPr>
      </w:pPr>
    </w:p>
    <w:p w:rsidR="00EE1C45" w:rsidRDefault="00EE1C45" w:rsidP="009A30C6">
      <w:pPr>
        <w:spacing w:line="360" w:lineRule="auto"/>
        <w:jc w:val="center"/>
        <w:rPr>
          <w:b/>
          <w:bCs/>
          <w:sz w:val="40"/>
          <w:szCs w:val="40"/>
        </w:rPr>
      </w:pPr>
      <w:r>
        <w:rPr>
          <w:b/>
          <w:bCs/>
          <w:sz w:val="40"/>
          <w:szCs w:val="40"/>
        </w:rPr>
        <w:t>L</w:t>
      </w:r>
      <w:r w:rsidRPr="00EE1C45">
        <w:rPr>
          <w:b/>
          <w:bCs/>
          <w:sz w:val="40"/>
          <w:szCs w:val="40"/>
        </w:rPr>
        <w:t>a calligraphie comme langage Universel</w:t>
      </w:r>
    </w:p>
    <w:p w:rsidR="00854F67" w:rsidRPr="005960E2" w:rsidRDefault="005960E2" w:rsidP="009A30C6">
      <w:pPr>
        <w:spacing w:line="360" w:lineRule="auto"/>
        <w:jc w:val="center"/>
        <w:rPr>
          <w:b/>
          <w:bCs/>
          <w:i/>
          <w:sz w:val="40"/>
          <w:szCs w:val="40"/>
        </w:rPr>
      </w:pPr>
      <w:r w:rsidRPr="005960E2">
        <w:rPr>
          <w:b/>
          <w:bCs/>
          <w:i/>
          <w:sz w:val="40"/>
          <w:szCs w:val="40"/>
        </w:rPr>
        <w:t>« </w:t>
      </w:r>
      <w:r w:rsidR="00EE1C45" w:rsidRPr="005960E2">
        <w:rPr>
          <w:b/>
          <w:bCs/>
          <w:i/>
          <w:sz w:val="40"/>
          <w:szCs w:val="40"/>
        </w:rPr>
        <w:t>Entre  création et innovation</w:t>
      </w:r>
      <w:r w:rsidRPr="005960E2">
        <w:rPr>
          <w:b/>
          <w:bCs/>
          <w:i/>
          <w:sz w:val="40"/>
          <w:szCs w:val="40"/>
        </w:rPr>
        <w:t> » </w:t>
      </w:r>
    </w:p>
    <w:p w:rsidR="00501051" w:rsidRDefault="00501051" w:rsidP="00501051">
      <w:pPr>
        <w:jc w:val="center"/>
        <w:outlineLvl w:val="0"/>
        <w:rPr>
          <w:b/>
          <w:i/>
          <w:color w:val="7F7F7F" w:themeColor="text1" w:themeTint="80"/>
          <w:sz w:val="28"/>
          <w:szCs w:val="28"/>
        </w:rPr>
      </w:pPr>
      <w:r>
        <w:rPr>
          <w:b/>
          <w:i/>
          <w:color w:val="7F7F7F" w:themeColor="text1" w:themeTint="80"/>
          <w:sz w:val="28"/>
          <w:szCs w:val="28"/>
        </w:rPr>
        <w:t xml:space="preserve">Proposition </w:t>
      </w:r>
      <w:proofErr w:type="spellStart"/>
      <w:r>
        <w:rPr>
          <w:b/>
          <w:i/>
          <w:color w:val="7F7F7F" w:themeColor="text1" w:themeTint="80"/>
          <w:sz w:val="28"/>
          <w:szCs w:val="28"/>
        </w:rPr>
        <w:t>Abir</w:t>
      </w:r>
      <w:proofErr w:type="spellEnd"/>
      <w:r>
        <w:rPr>
          <w:b/>
          <w:i/>
          <w:color w:val="7F7F7F" w:themeColor="text1" w:themeTint="80"/>
          <w:sz w:val="28"/>
          <w:szCs w:val="28"/>
        </w:rPr>
        <w:t xml:space="preserve"> </w:t>
      </w:r>
      <w:proofErr w:type="spellStart"/>
      <w:r>
        <w:rPr>
          <w:b/>
          <w:i/>
          <w:color w:val="7F7F7F" w:themeColor="text1" w:themeTint="80"/>
          <w:sz w:val="28"/>
          <w:szCs w:val="28"/>
        </w:rPr>
        <w:t>Marsit</w:t>
      </w:r>
      <w:proofErr w:type="spellEnd"/>
    </w:p>
    <w:p w:rsidR="00501051" w:rsidRDefault="00501051" w:rsidP="00501051">
      <w:pPr>
        <w:jc w:val="center"/>
        <w:outlineLvl w:val="0"/>
        <w:rPr>
          <w:b/>
          <w:i/>
          <w:color w:val="7F7F7F" w:themeColor="text1" w:themeTint="80"/>
          <w:sz w:val="28"/>
          <w:szCs w:val="28"/>
        </w:rPr>
      </w:pPr>
    </w:p>
    <w:p w:rsidR="00501051" w:rsidRDefault="00501051" w:rsidP="00501051">
      <w:pPr>
        <w:jc w:val="center"/>
        <w:outlineLvl w:val="0"/>
        <w:rPr>
          <w:b/>
          <w:i/>
          <w:color w:val="7F7F7F" w:themeColor="text1" w:themeTint="80"/>
          <w:sz w:val="28"/>
          <w:szCs w:val="28"/>
        </w:rPr>
      </w:pPr>
    </w:p>
    <w:p w:rsidR="00501051" w:rsidRDefault="00501051" w:rsidP="00501051">
      <w:pPr>
        <w:jc w:val="center"/>
        <w:outlineLvl w:val="0"/>
        <w:rPr>
          <w:b/>
          <w:i/>
          <w:color w:val="7F7F7F" w:themeColor="text1" w:themeTint="80"/>
          <w:sz w:val="28"/>
          <w:szCs w:val="28"/>
        </w:rPr>
      </w:pPr>
    </w:p>
    <w:p w:rsidR="00501051" w:rsidRDefault="00501051" w:rsidP="00501051">
      <w:pPr>
        <w:jc w:val="center"/>
        <w:outlineLvl w:val="0"/>
        <w:rPr>
          <w:b/>
          <w:i/>
          <w:color w:val="7F7F7F" w:themeColor="text1" w:themeTint="80"/>
          <w:sz w:val="28"/>
          <w:szCs w:val="28"/>
        </w:rPr>
      </w:pPr>
    </w:p>
    <w:p w:rsidR="00501051" w:rsidRDefault="00501051" w:rsidP="00501051">
      <w:pPr>
        <w:jc w:val="center"/>
        <w:outlineLvl w:val="0"/>
        <w:rPr>
          <w:b/>
          <w:i/>
          <w:color w:val="7F7F7F" w:themeColor="text1" w:themeTint="80"/>
          <w:sz w:val="28"/>
          <w:szCs w:val="28"/>
        </w:rPr>
      </w:pPr>
    </w:p>
    <w:p w:rsidR="00501051" w:rsidRDefault="00501051" w:rsidP="00501051">
      <w:pPr>
        <w:jc w:val="center"/>
        <w:outlineLvl w:val="0"/>
        <w:rPr>
          <w:b/>
          <w:i/>
          <w:color w:val="7F7F7F" w:themeColor="text1" w:themeTint="80"/>
          <w:sz w:val="28"/>
          <w:szCs w:val="28"/>
        </w:rPr>
      </w:pPr>
    </w:p>
    <w:p w:rsidR="00501051" w:rsidRDefault="00501051" w:rsidP="00501051">
      <w:pPr>
        <w:jc w:val="center"/>
        <w:outlineLvl w:val="0"/>
        <w:rPr>
          <w:b/>
          <w:i/>
          <w:color w:val="7F7F7F" w:themeColor="text1" w:themeTint="80"/>
          <w:sz w:val="28"/>
          <w:szCs w:val="28"/>
        </w:rPr>
      </w:pPr>
      <w:r w:rsidRPr="00501051">
        <w:rPr>
          <w:b/>
          <w:i/>
          <w:color w:val="7F7F7F" w:themeColor="text1" w:themeTint="80"/>
          <w:sz w:val="28"/>
          <w:szCs w:val="28"/>
        </w:rPr>
        <w:t xml:space="preserve">Année universitaire : 2014 </w:t>
      </w:r>
      <w:r>
        <w:rPr>
          <w:b/>
          <w:i/>
          <w:color w:val="7F7F7F" w:themeColor="text1" w:themeTint="80"/>
          <w:sz w:val="28"/>
          <w:szCs w:val="28"/>
        </w:rPr>
        <w:t>–</w:t>
      </w:r>
      <w:r w:rsidRPr="00501051">
        <w:rPr>
          <w:b/>
          <w:i/>
          <w:color w:val="7F7F7F" w:themeColor="text1" w:themeTint="80"/>
          <w:sz w:val="28"/>
          <w:szCs w:val="28"/>
        </w:rPr>
        <w:t xml:space="preserve"> 2015</w:t>
      </w:r>
    </w:p>
    <w:p w:rsidR="00501051" w:rsidRPr="00501051" w:rsidRDefault="00501051" w:rsidP="00501051">
      <w:pPr>
        <w:jc w:val="center"/>
        <w:outlineLvl w:val="0"/>
        <w:rPr>
          <w:b/>
          <w:i/>
          <w:color w:val="7F7F7F" w:themeColor="text1" w:themeTint="80"/>
          <w:sz w:val="28"/>
          <w:szCs w:val="28"/>
        </w:rPr>
      </w:pPr>
    </w:p>
    <w:p w:rsidR="002C23F7" w:rsidRDefault="002C23F7" w:rsidP="009A30C6">
      <w:pPr>
        <w:autoSpaceDE w:val="0"/>
        <w:autoSpaceDN w:val="0"/>
        <w:adjustRightInd w:val="0"/>
        <w:spacing w:after="0" w:line="360" w:lineRule="auto"/>
        <w:jc w:val="both"/>
        <w:rPr>
          <w:rFonts w:eastAsia="Code2000" w:cs="Code2000"/>
          <w:sz w:val="24"/>
          <w:szCs w:val="24"/>
        </w:rPr>
      </w:pPr>
      <w:r>
        <w:rPr>
          <w:rFonts w:eastAsia="Code2000" w:cs="Code2000"/>
          <w:sz w:val="24"/>
          <w:szCs w:val="24"/>
        </w:rPr>
        <w:lastRenderedPageBreak/>
        <w:t>L</w:t>
      </w:r>
      <w:r w:rsidRPr="002C23F7">
        <w:rPr>
          <w:rFonts w:eastAsia="Code2000" w:cs="Code2000"/>
          <w:sz w:val="24"/>
          <w:szCs w:val="24"/>
        </w:rPr>
        <w:t>'homme s'exprima à l'aide de signes, de tracés</w:t>
      </w:r>
      <w:r w:rsidR="00A42DC9">
        <w:rPr>
          <w:rFonts w:eastAsia="Code2000" w:cs="Code2000"/>
          <w:sz w:val="24"/>
          <w:szCs w:val="24"/>
        </w:rPr>
        <w:t xml:space="preserve"> pour découvrir le monde qui l’entour</w:t>
      </w:r>
      <w:r w:rsidR="009A30C6">
        <w:rPr>
          <w:rFonts w:eastAsia="Code2000" w:cs="Code2000"/>
          <w:sz w:val="24"/>
          <w:szCs w:val="24"/>
        </w:rPr>
        <w:t xml:space="preserve">, </w:t>
      </w:r>
      <w:r w:rsidRPr="002C23F7">
        <w:rPr>
          <w:rFonts w:eastAsia="Code2000" w:cs="Code2000"/>
          <w:sz w:val="24"/>
          <w:szCs w:val="24"/>
        </w:rPr>
        <w:t>Il est l'expression d'une direction de force, la trace d'une volonté à l'</w:t>
      </w:r>
      <w:r w:rsidR="005960E2" w:rsidRPr="002C23F7">
        <w:rPr>
          <w:rFonts w:eastAsia="Code2000" w:cs="Code2000"/>
          <w:sz w:val="24"/>
          <w:szCs w:val="24"/>
        </w:rPr>
        <w:t>œuvre</w:t>
      </w:r>
      <w:r w:rsidRPr="002C23F7">
        <w:rPr>
          <w:rFonts w:eastAsia="Code2000" w:cs="Code2000"/>
          <w:sz w:val="24"/>
          <w:szCs w:val="24"/>
        </w:rPr>
        <w:t>.</w:t>
      </w:r>
      <w:r w:rsidR="00A42DC9">
        <w:rPr>
          <w:rFonts w:eastAsia="Code2000" w:cs="Code2000"/>
          <w:sz w:val="24"/>
          <w:szCs w:val="24"/>
        </w:rPr>
        <w:t> </w:t>
      </w:r>
      <w:r w:rsidRPr="002C23F7">
        <w:rPr>
          <w:rFonts w:eastAsia="Code2000" w:cs="Code2000"/>
          <w:sz w:val="24"/>
          <w:szCs w:val="24"/>
        </w:rPr>
        <w:t xml:space="preserve"> </w:t>
      </w:r>
      <w:r w:rsidR="00A42DC9">
        <w:rPr>
          <w:rFonts w:eastAsia="Code2000" w:cs="Code2000"/>
          <w:sz w:val="24"/>
          <w:szCs w:val="24"/>
        </w:rPr>
        <w:t>« </w:t>
      </w:r>
      <w:r w:rsidRPr="002C23F7">
        <w:rPr>
          <w:rFonts w:eastAsia="Code2000" w:cs="Code2000"/>
          <w:sz w:val="24"/>
          <w:szCs w:val="24"/>
        </w:rPr>
        <w:t>La verticale est l'expression de la tension entre le soleil et la terre, l'horizontale celle de tout ce qui entoure la terre</w:t>
      </w:r>
      <w:r w:rsidR="00A42DC9">
        <w:rPr>
          <w:rFonts w:eastAsia="Code2000" w:cs="Code2000"/>
          <w:sz w:val="24"/>
          <w:szCs w:val="24"/>
        </w:rPr>
        <w:t> »</w:t>
      </w:r>
      <w:r w:rsidRPr="002C23F7">
        <w:rPr>
          <w:rFonts w:eastAsia="Code2000" w:cs="Code2000"/>
          <w:sz w:val="24"/>
          <w:szCs w:val="24"/>
        </w:rPr>
        <w:t>.</w:t>
      </w:r>
      <w:r w:rsidR="00A42DC9">
        <w:rPr>
          <w:rFonts w:eastAsia="Code2000" w:cs="Code2000"/>
          <w:sz w:val="24"/>
          <w:szCs w:val="24"/>
        </w:rPr>
        <w:t> </w:t>
      </w:r>
    </w:p>
    <w:p w:rsidR="002C23F7" w:rsidRPr="002C23F7" w:rsidRDefault="002C23F7" w:rsidP="009A30C6">
      <w:pPr>
        <w:autoSpaceDE w:val="0"/>
        <w:autoSpaceDN w:val="0"/>
        <w:adjustRightInd w:val="0"/>
        <w:spacing w:after="0" w:line="360" w:lineRule="auto"/>
        <w:jc w:val="both"/>
        <w:rPr>
          <w:rFonts w:eastAsia="Code2000" w:cs="Code2000"/>
          <w:sz w:val="24"/>
          <w:szCs w:val="24"/>
        </w:rPr>
      </w:pPr>
      <w:r w:rsidRPr="002C23F7">
        <w:rPr>
          <w:rFonts w:eastAsia="Code2000" w:cs="Code2000"/>
          <w:sz w:val="24"/>
          <w:szCs w:val="24"/>
        </w:rPr>
        <w:t>Dans le signe, le suprasensible agit de façon plus directe sur</w:t>
      </w:r>
      <w:r>
        <w:rPr>
          <w:rFonts w:eastAsia="Code2000" w:cs="Code2000"/>
          <w:sz w:val="24"/>
          <w:szCs w:val="24"/>
        </w:rPr>
        <w:t xml:space="preserve"> </w:t>
      </w:r>
      <w:r w:rsidRPr="002C23F7">
        <w:rPr>
          <w:rFonts w:eastAsia="Code2000" w:cs="Code2000"/>
          <w:sz w:val="24"/>
          <w:szCs w:val="24"/>
        </w:rPr>
        <w:t>le monde sensible que par le symbole. On</w:t>
      </w:r>
      <w:r>
        <w:rPr>
          <w:rFonts w:eastAsia="Code2000" w:cs="Code2000"/>
          <w:sz w:val="24"/>
          <w:szCs w:val="24"/>
        </w:rPr>
        <w:t xml:space="preserve"> savait autrefois quelle magie, </w:t>
      </w:r>
      <w:r w:rsidRPr="002C23F7">
        <w:rPr>
          <w:rFonts w:eastAsia="Code2000" w:cs="Code2000"/>
          <w:sz w:val="24"/>
          <w:szCs w:val="24"/>
        </w:rPr>
        <w:t>le signe, porteur de volonté, pouvait exercer. Celui qui faisait de la main</w:t>
      </w:r>
      <w:r>
        <w:rPr>
          <w:rFonts w:eastAsia="Code2000" w:cs="Code2000"/>
          <w:sz w:val="24"/>
          <w:szCs w:val="24"/>
        </w:rPr>
        <w:t xml:space="preserve"> </w:t>
      </w:r>
      <w:r w:rsidRPr="002C23F7">
        <w:rPr>
          <w:rFonts w:eastAsia="Code2000" w:cs="Code2000"/>
          <w:sz w:val="24"/>
          <w:szCs w:val="24"/>
        </w:rPr>
        <w:t>un signe évoquait des forces suprasensibles</w:t>
      </w:r>
      <w:r w:rsidR="00A42DC9">
        <w:rPr>
          <w:rFonts w:eastAsia="Code2000" w:cs="Code2000"/>
          <w:sz w:val="24"/>
          <w:szCs w:val="24"/>
        </w:rPr>
        <w:t xml:space="preserve"> et</w:t>
      </w:r>
      <w:r w:rsidRPr="002C23F7">
        <w:rPr>
          <w:rFonts w:eastAsia="Code2000" w:cs="Code2000"/>
          <w:sz w:val="24"/>
          <w:szCs w:val="24"/>
        </w:rPr>
        <w:t xml:space="preserve"> protectrices</w:t>
      </w:r>
      <w:r>
        <w:rPr>
          <w:rFonts w:eastAsia="Code2000" w:cs="Code2000"/>
          <w:sz w:val="24"/>
          <w:szCs w:val="24"/>
        </w:rPr>
        <w:t>.</w:t>
      </w:r>
    </w:p>
    <w:p w:rsidR="00311B57" w:rsidRPr="009A30C6" w:rsidRDefault="002C23F7" w:rsidP="009A30C6">
      <w:pPr>
        <w:pStyle w:val="NormalWeb"/>
        <w:spacing w:line="360" w:lineRule="auto"/>
        <w:jc w:val="both"/>
        <w:rPr>
          <w:rFonts w:asciiTheme="minorHAnsi" w:hAnsiTheme="minorHAnsi"/>
        </w:rPr>
      </w:pPr>
      <w:r>
        <w:rPr>
          <w:rFonts w:asciiTheme="minorHAnsi" w:hAnsiTheme="minorHAnsi"/>
        </w:rPr>
        <w:t xml:space="preserve">Dans ce sens l’écriture </w:t>
      </w:r>
      <w:r w:rsidR="00311B57" w:rsidRPr="00311B57">
        <w:rPr>
          <w:rFonts w:asciiTheme="minorHAnsi" w:hAnsiTheme="minorHAnsi"/>
        </w:rPr>
        <w:t xml:space="preserve">est une institution sociale qui accompagne l’être et la société par le biais de la religion, la morale et l’économie. C’est aussi une branche de la culture qui a une marge d’influence plus grande que les autres inventions car l’art est une langue qui s’adresse </w:t>
      </w:r>
      <w:r w:rsidR="00311B57" w:rsidRPr="009A30C6">
        <w:rPr>
          <w:rFonts w:asciiTheme="minorHAnsi" w:hAnsiTheme="minorHAnsi"/>
        </w:rPr>
        <w:t xml:space="preserve">autant aux sentiments et qu’aux esprits. </w:t>
      </w:r>
    </w:p>
    <w:p w:rsidR="009A30C6" w:rsidRPr="009A30C6" w:rsidRDefault="009A30C6" w:rsidP="009A30C6">
      <w:pPr>
        <w:pStyle w:val="NormalWeb"/>
        <w:spacing w:line="360" w:lineRule="auto"/>
        <w:jc w:val="both"/>
        <w:rPr>
          <w:rFonts w:asciiTheme="minorHAnsi" w:hAnsiTheme="minorHAnsi"/>
        </w:rPr>
      </w:pPr>
      <w:r w:rsidRPr="009A30C6">
        <w:rPr>
          <w:rFonts w:asciiTheme="minorHAnsi" w:hAnsiTheme="minorHAnsi"/>
        </w:rPr>
        <w:t xml:space="preserve">En répondant sur ses </w:t>
      </w:r>
      <w:r w:rsidR="00A42DC9">
        <w:rPr>
          <w:rFonts w:asciiTheme="minorHAnsi" w:hAnsiTheme="minorHAnsi"/>
        </w:rPr>
        <w:t>réflexions</w:t>
      </w:r>
      <w:r w:rsidRPr="009A30C6">
        <w:rPr>
          <w:rFonts w:asciiTheme="minorHAnsi" w:hAnsiTheme="minorHAnsi"/>
        </w:rPr>
        <w:t xml:space="preserve">  j’analyserai les œuvres de </w:t>
      </w:r>
      <w:r>
        <w:rPr>
          <w:rFonts w:asciiTheme="minorHAnsi" w:hAnsiTheme="minorHAnsi"/>
        </w:rPr>
        <w:t>M</w:t>
      </w:r>
      <w:r w:rsidRPr="009A30C6">
        <w:rPr>
          <w:rFonts w:asciiTheme="minorHAnsi" w:hAnsiTheme="minorHAnsi"/>
        </w:rPr>
        <w:t xml:space="preserve">ounir </w:t>
      </w:r>
      <w:proofErr w:type="spellStart"/>
      <w:r>
        <w:rPr>
          <w:rFonts w:asciiTheme="minorHAnsi" w:hAnsiTheme="minorHAnsi"/>
        </w:rPr>
        <w:t>F</w:t>
      </w:r>
      <w:r w:rsidRPr="009A30C6">
        <w:rPr>
          <w:rFonts w:asciiTheme="minorHAnsi" w:hAnsiTheme="minorHAnsi"/>
        </w:rPr>
        <w:t>atimi</w:t>
      </w:r>
      <w:proofErr w:type="spellEnd"/>
      <w:r w:rsidRPr="009A30C6">
        <w:rPr>
          <w:rFonts w:asciiTheme="minorHAnsi" w:hAnsiTheme="minorHAnsi"/>
        </w:rPr>
        <w:t xml:space="preserve"> un artiste franco-marocain, la disparition d’une technologie en relation avec le développement de l’ère industrielle (entre autres, la référence au film de Charlie Chaplin, </w:t>
      </w:r>
      <w:r w:rsidRPr="009A30C6">
        <w:rPr>
          <w:rFonts w:asciiTheme="minorHAnsi" w:hAnsiTheme="minorHAnsi"/>
          <w:i/>
          <w:iCs/>
        </w:rPr>
        <w:t>Les Temps modernes</w:t>
      </w:r>
      <w:r w:rsidRPr="009A30C6">
        <w:rPr>
          <w:rFonts w:asciiTheme="minorHAnsi" w:hAnsiTheme="minorHAnsi"/>
        </w:rPr>
        <w:t xml:space="preserve">), réflexion sur des technologies désuètes (ici, le photocopieur), évocation d’un corps-machine, le mouvement comme </w:t>
      </w:r>
      <w:r w:rsidRPr="009A30C6">
        <w:rPr>
          <w:rFonts w:asciiTheme="minorHAnsi" w:hAnsiTheme="minorHAnsi"/>
          <w:i/>
          <w:iCs/>
        </w:rPr>
        <w:t>machine</w:t>
      </w:r>
      <w:r w:rsidRPr="009A30C6">
        <w:rPr>
          <w:rFonts w:asciiTheme="minorHAnsi" w:hAnsiTheme="minorHAnsi"/>
        </w:rPr>
        <w:t xml:space="preserve"> à voyager dans le temps. On aura compris que l’artiste s’intéresse autant à la lumière, au mouvement, aux technologies d’enregistrement et de reproduction de l’image et du son qu’à la vision, la perception, la durée, la mémoire et les mouvements de la pensée.</w:t>
      </w:r>
    </w:p>
    <w:p w:rsidR="00311B57" w:rsidRPr="00501051" w:rsidRDefault="009A30C6" w:rsidP="00501051">
      <w:pPr>
        <w:pStyle w:val="NormalWeb"/>
        <w:spacing w:line="360" w:lineRule="auto"/>
      </w:pPr>
      <w:r>
        <w:t> </w:t>
      </w:r>
      <w:r w:rsidR="00311B57" w:rsidRPr="00311B57">
        <w:rPr>
          <w:rFonts w:asciiTheme="minorHAnsi" w:hAnsiTheme="minorHAnsi"/>
        </w:rPr>
        <w:t>Le milieu artistique avec ses coutumes, ses traditions et sa culture, est le vrai guide de l’activité de l’artiste car il puise dans son environnement les éléments et les outils de son art, lequel est l’expression de la réalité où vit l’individu avec ses infimes détails ; car l’œuvre artistique est le reflet de la vie économique et sociale et le pilier essentiel de toute civilisation. D’ailleurs, plus l’esprit humain évolue et s’ouvre davantage, plus la production artistique fleurit et se diversifie.</w:t>
      </w:r>
    </w:p>
    <w:p w:rsidR="00311B57" w:rsidRPr="00311B57" w:rsidRDefault="00501051" w:rsidP="009A30C6">
      <w:pPr>
        <w:pStyle w:val="NormalWeb"/>
        <w:spacing w:line="360" w:lineRule="auto"/>
        <w:jc w:val="both"/>
        <w:rPr>
          <w:rFonts w:asciiTheme="minorHAnsi" w:hAnsiTheme="minorHAnsi"/>
        </w:rPr>
      </w:pPr>
      <w:r>
        <w:rPr>
          <w:rFonts w:asciiTheme="minorHAnsi" w:hAnsiTheme="minorHAnsi"/>
        </w:rPr>
        <w:t>Dans ce sens on confirmer que l</w:t>
      </w:r>
      <w:r w:rsidR="00311B57">
        <w:rPr>
          <w:rFonts w:asciiTheme="minorHAnsi" w:hAnsiTheme="minorHAnsi"/>
        </w:rPr>
        <w:t>a calligraphie</w:t>
      </w:r>
      <w:r w:rsidR="00311B57" w:rsidRPr="00311B57">
        <w:rPr>
          <w:rFonts w:asciiTheme="minorHAnsi" w:hAnsiTheme="minorHAnsi"/>
        </w:rPr>
        <w:t xml:space="preserve"> est un langage universel qui dialogue et dépasse les frontières et ne reconnaît aucune disparité quelle qu’elle soit. C’est pourquoi les expositions artistiques sillonnent les pays, en véritables ambassadeurs, tendant la main de l’amour et de la paix pour une plus grande entente et des liens plus solides entre les peuples. </w:t>
      </w:r>
    </w:p>
    <w:p w:rsidR="00311B57" w:rsidRPr="00311B57" w:rsidRDefault="00311B57" w:rsidP="009A30C6">
      <w:pPr>
        <w:pStyle w:val="NormalWeb"/>
        <w:spacing w:line="360" w:lineRule="auto"/>
        <w:jc w:val="both"/>
        <w:rPr>
          <w:rFonts w:asciiTheme="minorHAnsi" w:hAnsiTheme="minorHAnsi"/>
        </w:rPr>
      </w:pPr>
      <w:r w:rsidRPr="00311B57">
        <w:rPr>
          <w:rFonts w:asciiTheme="minorHAnsi" w:hAnsiTheme="minorHAnsi"/>
        </w:rPr>
        <w:lastRenderedPageBreak/>
        <w:t>La calligraphie arabe</w:t>
      </w:r>
      <w:r>
        <w:rPr>
          <w:rFonts w:asciiTheme="minorHAnsi" w:hAnsiTheme="minorHAnsi"/>
        </w:rPr>
        <w:t xml:space="preserve"> plus précisément</w:t>
      </w:r>
      <w:r w:rsidRPr="00311B57">
        <w:rPr>
          <w:rFonts w:asciiTheme="minorHAnsi" w:hAnsiTheme="minorHAnsi"/>
        </w:rPr>
        <w:t xml:space="preserve"> a pu constituer un versant très important des arts plastiques dans les pays arabo musulmans. Avec ses styles variés et ses modes diversifiés, la calligraphie occupe le devant de la scène des arts islamiques qui reposent sur l’invention, la création et la perfection. Ses expressions consignées sont le théâtre de la création picturale réinventée au gré de la vivacité du mouvement. Ses lettres pleines d’harmonie, de complicité, de souplesse et de sveltesse sont susceptibles de s’allonger ou se rétrécir, de se redresser ou s’arrondir, de s’enlacer ou s’entremêler, de s’unir ou se désunir. </w:t>
      </w:r>
    </w:p>
    <w:sectPr w:rsidR="00311B57" w:rsidRPr="00311B57" w:rsidSect="00854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de20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characterSpacingControl w:val="doNotCompress"/>
  <w:compat/>
  <w:rsids>
    <w:rsidRoot w:val="00EE1C45"/>
    <w:rsid w:val="002C23F7"/>
    <w:rsid w:val="00311B57"/>
    <w:rsid w:val="004D7685"/>
    <w:rsid w:val="00501051"/>
    <w:rsid w:val="005960E2"/>
    <w:rsid w:val="00687F87"/>
    <w:rsid w:val="00854F67"/>
    <w:rsid w:val="009A30C6"/>
    <w:rsid w:val="00A42DC9"/>
    <w:rsid w:val="00AB76C5"/>
    <w:rsid w:val="00AD298F"/>
    <w:rsid w:val="00EE1C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F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11B5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23584992">
      <w:bodyDiv w:val="1"/>
      <w:marLeft w:val="0"/>
      <w:marRight w:val="0"/>
      <w:marTop w:val="0"/>
      <w:marBottom w:val="0"/>
      <w:divBdr>
        <w:top w:val="none" w:sz="0" w:space="0" w:color="auto"/>
        <w:left w:val="none" w:sz="0" w:space="0" w:color="auto"/>
        <w:bottom w:val="none" w:sz="0" w:space="0" w:color="auto"/>
        <w:right w:val="none" w:sz="0" w:space="0" w:color="auto"/>
      </w:divBdr>
    </w:div>
    <w:div w:id="17927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512</Words>
  <Characters>2817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Abir</dc:creator>
  <cp:lastModifiedBy>Abir</cp:lastModifiedBy>
  <cp:revision>2</cp:revision>
  <dcterms:created xsi:type="dcterms:W3CDTF">2015-01-15T22:14:00Z</dcterms:created>
  <dcterms:modified xsi:type="dcterms:W3CDTF">2015-01-15T22:14:00Z</dcterms:modified>
</cp:coreProperties>
</file>